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eastAsia="zh-CN" w:bidi="ar"/>
        </w:rPr>
      </w:pPr>
      <w:r>
        <w:rPr>
          <w:rFonts w:hint="default" w:ascii="Times New Roman" w:hAnsi="Times New Roman" w:eastAsia="方正小标宋简体" w:cs="Times New Roman"/>
          <w:bCs/>
          <w:color w:val="000000"/>
          <w:spacing w:val="0"/>
          <w:kern w:val="0"/>
          <w:sz w:val="44"/>
          <w:szCs w:val="44"/>
          <w:lang w:eastAsia="zh-CN" w:bidi="ar"/>
        </w:rPr>
        <w:tab/>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880" w:firstLineChars="200"/>
        <w:jc w:val="left"/>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bidi w:val="0"/>
        <w:adjustRightInd/>
        <w:snapToGrid/>
        <w:spacing w:line="600" w:lineRule="exact"/>
        <w:jc w:val="center"/>
        <w:textAlignment w:val="auto"/>
        <w:rPr>
          <w:rFonts w:hint="default" w:ascii="Times New Roman" w:hAnsi="Times New Roman" w:eastAsia="楷体_GB2312" w:cs="Times New Roman"/>
          <w:b w:val="0"/>
          <w:bCs w:val="0"/>
          <w:color w:val="000000"/>
          <w:spacing w:val="-20"/>
          <w:w w:val="50"/>
          <w:sz w:val="32"/>
          <w:szCs w:val="32"/>
        </w:rPr>
      </w:pPr>
      <w:r>
        <w:rPr>
          <w:rFonts w:hint="eastAsia" w:ascii="Times New Roman" w:hAnsi="Times New Roman" w:eastAsia="楷体_GB2312" w:cs="Times New Roman"/>
          <w:b w:val="0"/>
          <w:bCs w:val="0"/>
          <w:color w:val="000000"/>
          <w:sz w:val="32"/>
          <w:szCs w:val="32"/>
          <w:lang w:eastAsia="zh-CN"/>
        </w:rPr>
        <w:t>新办发</w:t>
      </w:r>
      <w:r>
        <w:rPr>
          <w:rFonts w:hint="default" w:ascii="Times New Roman" w:hAnsi="Times New Roman" w:eastAsia="楷体_GB2312" w:cs="Times New Roman"/>
          <w:b w:val="0"/>
          <w:bCs w:val="0"/>
          <w:color w:val="000000"/>
          <w:sz w:val="32"/>
          <w:szCs w:val="32"/>
        </w:rPr>
        <w:t>〔20</w:t>
      </w:r>
      <w:r>
        <w:rPr>
          <w:rFonts w:hint="eastAsia" w:ascii="Times New Roman" w:hAnsi="Times New Roman" w:eastAsia="楷体_GB2312" w:cs="Times New Roman"/>
          <w:b w:val="0"/>
          <w:bCs w:val="0"/>
          <w:color w:val="000000"/>
          <w:sz w:val="32"/>
          <w:szCs w:val="32"/>
          <w:lang w:val="en-US" w:eastAsia="zh-CN"/>
        </w:rPr>
        <w:t>21</w:t>
      </w: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47</w:t>
      </w:r>
      <w:r>
        <w:rPr>
          <w:rFonts w:hint="default" w:ascii="Times New Roman" w:hAnsi="Times New Roman" w:eastAsia="楷体_GB2312" w:cs="Times New Roman"/>
          <w:b w:val="0"/>
          <w:bCs w:val="0"/>
          <w:color w:val="000000"/>
          <w:sz w:val="32"/>
          <w:szCs w:val="32"/>
        </w:rPr>
        <w:t>号</w:t>
      </w:r>
    </w:p>
    <w:p>
      <w:pPr>
        <w:keepNext w:val="0"/>
        <w:keepLines w:val="0"/>
        <w:pageBreakBefore w:val="0"/>
        <w:widowControl w:val="0"/>
        <w:tabs>
          <w:tab w:val="left" w:pos="6270"/>
        </w:tabs>
        <w:kinsoku/>
        <w:wordWrap/>
        <w:overflowPunct/>
        <w:topLinePunct w:val="0"/>
        <w:autoSpaceDE/>
        <w:autoSpaceDN/>
        <w:bidi w:val="0"/>
        <w:adjustRightInd/>
        <w:snapToGrid/>
        <w:spacing w:line="600" w:lineRule="exact"/>
        <w:ind w:left="0" w:leftChars="0" w:firstLine="880" w:firstLineChars="200"/>
        <w:jc w:val="left"/>
        <w:textAlignment w:val="auto"/>
        <w:rPr>
          <w:rFonts w:hint="eastAsia" w:ascii="Times New Roman" w:hAnsi="Times New Roman" w:eastAsia="方正小标宋简体" w:cs="Times New Roman"/>
          <w:bCs/>
          <w:color w:val="000000"/>
          <w:kern w:val="0"/>
          <w:sz w:val="44"/>
          <w:szCs w:val="44"/>
          <w:lang w:eastAsia="zh-CN" w:bidi="ar"/>
        </w:rPr>
      </w:pPr>
      <w:r>
        <w:rPr>
          <w:rFonts w:hint="eastAsia" w:ascii="Times New Roman" w:hAnsi="Times New Roman" w:eastAsia="方正小标宋简体" w:cs="Times New Roman"/>
          <w:bCs/>
          <w:color w:val="000000"/>
          <w:kern w:val="0"/>
          <w:sz w:val="44"/>
          <w:szCs w:val="44"/>
          <w:lang w:eastAsia="zh-CN" w:bidi="ar"/>
        </w:rPr>
        <w:tab/>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关于印发《新城街道“四位一体”</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深入推进安全生产专项整治三年行动</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14:textFill>
            <w14:solidFill>
              <w14:schemeClr w14:val="tx1"/>
            </w14:solidFill>
          </w14:textFill>
        </w:rPr>
        <w:t>的实施意见》的通知</w:t>
      </w:r>
    </w:p>
    <w:p>
      <w:pPr>
        <w:pStyle w:val="6"/>
        <w:overflowPunct w:val="0"/>
        <w:adjustRightInd w:val="0"/>
        <w:snapToGrid w:val="0"/>
        <w:spacing w:before="0" w:line="600" w:lineRule="exact"/>
        <w:ind w:left="0" w:firstLine="0"/>
        <w:jc w:val="both"/>
        <w:rPr>
          <w:rFonts w:ascii="Times New Roman" w:hAnsi="Times New Roman" w:cs="Times New Roman"/>
          <w:color w:val="auto"/>
          <w:lang w:eastAsia="zh-CN"/>
        </w:rPr>
      </w:pPr>
    </w:p>
    <w:p>
      <w:pPr>
        <w:pStyle w:val="6"/>
        <w:keepNext w:val="0"/>
        <w:keepLines w:val="0"/>
        <w:pageBreakBefore w:val="0"/>
        <w:widowControl w:val="0"/>
        <w:kinsoku/>
        <w:overflowPunct w:val="0"/>
        <w:topLinePunct w:val="0"/>
        <w:autoSpaceDE/>
        <w:autoSpaceDN/>
        <w:bidi w:val="0"/>
        <w:adjustRightInd w:val="0"/>
        <w:snapToGrid w:val="0"/>
        <w:spacing w:before="0" w:line="600" w:lineRule="exact"/>
        <w:ind w:left="0" w:firstLine="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各村（社区），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街道安委会成员单位</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6"/>
        <w:keepNext w:val="0"/>
        <w:keepLines w:val="0"/>
        <w:pageBreakBefore w:val="0"/>
        <w:widowControl w:val="0"/>
        <w:kinsoku/>
        <w:overflowPunct w:val="0"/>
        <w:topLinePunct w:val="0"/>
        <w:autoSpaceDE/>
        <w:autoSpaceDN/>
        <w:bidi w:val="0"/>
        <w:adjustRightInd w:val="0"/>
        <w:snapToGrid w:val="0"/>
        <w:spacing w:before="0" w:line="600" w:lineRule="exact"/>
        <w:ind w:left="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现将《新城街道“四位一体”深入推进安全生产专项整治三年行动的实施意见》印发给你们，请结合实际认真抓好落实。</w:t>
      </w:r>
    </w:p>
    <w:p>
      <w:pPr>
        <w:keepNext w:val="0"/>
        <w:keepLines w:val="0"/>
        <w:pageBreakBefore w:val="0"/>
        <w:widowControl w:val="0"/>
        <w:kinsoku/>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pPr>
        <w:keepNext w:val="0"/>
        <w:keepLines w:val="0"/>
        <w:pageBreakBefore w:val="0"/>
        <w:widowControl w:val="0"/>
        <w:kinsoku/>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kern w:val="0"/>
          <w:sz w:val="32"/>
          <w:szCs w:val="32"/>
          <w:shd w:val="clear" w:color="auto" w:fill="FFFFFF"/>
          <w:lang w:val="en-US" w:eastAsia="zh-CN" w:bidi="ar"/>
          <w14:textFill>
            <w14:solidFill>
              <w14:schemeClr w14:val="tx1"/>
            </w14:solidFill>
          </w14:textFill>
        </w:rPr>
        <w:t>新城街道</w:t>
      </w:r>
      <w:r>
        <w:rPr>
          <w:rFonts w:hint="eastAsia" w:ascii="仿宋_GB2312" w:hAnsi="仿宋_GB2312" w:eastAsia="仿宋_GB2312" w:cs="Times New Roman"/>
          <w:color w:val="000000" w:themeColor="text1"/>
          <w:kern w:val="0"/>
          <w:sz w:val="32"/>
          <w:szCs w:val="24"/>
          <w:lang w:val="en-US" w:eastAsia="zh-CN" w:bidi="ar"/>
          <w14:textFill>
            <w14:solidFill>
              <w14:schemeClr w14:val="tx1"/>
            </w14:solidFill>
          </w14:textFill>
        </w:rPr>
        <w:t>办事处</w:t>
      </w:r>
    </w:p>
    <w:p>
      <w:pPr>
        <w:keepNext w:val="0"/>
        <w:keepLines w:val="0"/>
        <w:pageBreakBefore w:val="0"/>
        <w:widowControl w:val="0"/>
        <w:kinsoku/>
        <w:overflowPunct w:val="0"/>
        <w:topLinePunct w:val="0"/>
        <w:autoSpaceDE/>
        <w:autoSpaceDN/>
        <w:bidi w:val="0"/>
        <w:adjustRightInd w:val="0"/>
        <w:snapToGrid w:val="0"/>
        <w:spacing w:line="600" w:lineRule="exact"/>
        <w:ind w:firstLine="640" w:firstLineChars="20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ectPr>
          <w:footerReference r:id="rId3" w:type="default"/>
          <w:footerReference r:id="rId4" w:type="even"/>
          <w:pgSz w:w="11910" w:h="16840"/>
          <w:pgMar w:top="1440" w:right="1803" w:bottom="1440" w:left="1803" w:header="720" w:footer="1506" w:gutter="0"/>
          <w:pgNumType w:fmt="decimal" w:start="1"/>
          <w:cols w:space="720" w:num="1"/>
        </w:sect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2021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val="en-US" w:eastAsia="zh-CN"/>
        </w:rPr>
        <w:t>新城街道</w:t>
      </w:r>
      <w:r>
        <w:rPr>
          <w:rFonts w:hint="eastAsia" w:ascii="方正小标宋简体" w:hAnsi="方正小标宋简体" w:eastAsia="方正小标宋简体" w:cs="方正小标宋简体"/>
          <w:color w:val="auto"/>
          <w:kern w:val="2"/>
          <w:sz w:val="44"/>
          <w:szCs w:val="44"/>
          <w:lang w:eastAsia="zh-CN"/>
        </w:rPr>
        <w:t>“四位一体”深入推进安全生产</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eastAsia="zh-CN"/>
        </w:rPr>
        <w:t>专项整治三年行动的实施意见</w:t>
      </w:r>
    </w:p>
    <w:p>
      <w:pPr>
        <w:pStyle w:val="6"/>
        <w:overflowPunct w:val="0"/>
        <w:adjustRightInd w:val="0"/>
        <w:snapToGrid w:val="0"/>
        <w:spacing w:before="0" w:line="600" w:lineRule="exact"/>
        <w:ind w:left="0" w:firstLineChars="200"/>
        <w:jc w:val="both"/>
        <w:rPr>
          <w:rFonts w:ascii="Times New Roman" w:hAnsi="Times New Roman" w:cs="Times New Roman"/>
          <w:color w:val="auto"/>
          <w:kern w:val="2"/>
          <w:lang w:eastAsia="zh-CN"/>
        </w:rPr>
      </w:pP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cs="Times New Roman"/>
          <w:color w:val="auto"/>
          <w:kern w:val="2"/>
          <w:lang w:eastAsia="zh-CN"/>
        </w:rPr>
      </w:pPr>
      <w:r>
        <w:rPr>
          <w:rFonts w:ascii="Times New Roman" w:hAnsi="Times New Roman" w:cs="Times New Roman"/>
          <w:color w:val="auto"/>
          <w:kern w:val="2"/>
          <w:lang w:eastAsia="zh-CN"/>
        </w:rPr>
        <w:t>为巩固安全生产大排查大整治专项行动成果，进一步完善安全生产治理体系，全面提升安全生产治理能力，构建安全生产长效机制，确保完成安全生产专项整治三年行动目标任务，确保全</w:t>
      </w:r>
      <w:r>
        <w:rPr>
          <w:rFonts w:hint="eastAsia" w:ascii="Times New Roman" w:hAnsi="Times New Roman" w:cs="Times New Roman"/>
          <w:color w:val="auto"/>
          <w:kern w:val="2"/>
          <w:lang w:eastAsia="zh-CN"/>
        </w:rPr>
        <w:t>街道</w:t>
      </w:r>
      <w:r>
        <w:rPr>
          <w:rFonts w:ascii="Times New Roman" w:hAnsi="Times New Roman" w:cs="Times New Roman"/>
          <w:color w:val="auto"/>
          <w:kern w:val="2"/>
          <w:lang w:eastAsia="zh-CN"/>
        </w:rPr>
        <w:t>安全生产形势持续稳定，根据《</w:t>
      </w:r>
      <w:r>
        <w:rPr>
          <w:rFonts w:hint="eastAsia" w:ascii="Times New Roman" w:hAnsi="Times New Roman" w:cs="Times New Roman"/>
          <w:color w:val="auto"/>
          <w:kern w:val="2"/>
          <w:lang w:eastAsia="zh-CN"/>
        </w:rPr>
        <w:t>薛城区</w:t>
      </w:r>
      <w:r>
        <w:rPr>
          <w:rFonts w:ascii="Times New Roman" w:hAnsi="Times New Roman" w:cs="Times New Roman"/>
          <w:color w:val="auto"/>
          <w:kern w:val="2"/>
          <w:lang w:eastAsia="zh-CN"/>
        </w:rPr>
        <w:t>安全生产委员会印发〈关于“四位一体”深入推进安全生产专项整治三年行动的实施意见〉的通知》（</w:t>
      </w:r>
      <w:r>
        <w:rPr>
          <w:rFonts w:ascii="Times New Roman" w:hAnsi="Times New Roman" w:eastAsia="仿宋_GB2312" w:cs="Times New Roman"/>
          <w:color w:val="auto"/>
          <w:sz w:val="32"/>
          <w:szCs w:val="32"/>
          <w:lang w:eastAsia="zh-CN"/>
        </w:rPr>
        <w:t>薛安发〔2021〕31号</w:t>
      </w:r>
      <w:r>
        <w:rPr>
          <w:rFonts w:ascii="Times New Roman" w:hAnsi="Times New Roman" w:cs="Times New Roman"/>
          <w:color w:val="auto"/>
          <w:kern w:val="2"/>
          <w:lang w:eastAsia="zh-CN"/>
        </w:rPr>
        <w:t>）精神，结合我</w:t>
      </w:r>
      <w:r>
        <w:rPr>
          <w:rFonts w:hint="eastAsia" w:ascii="Times New Roman" w:hAnsi="Times New Roman" w:cs="Times New Roman"/>
          <w:color w:val="auto"/>
          <w:kern w:val="2"/>
          <w:lang w:eastAsia="zh-CN"/>
        </w:rPr>
        <w:t>街道</w:t>
      </w:r>
      <w:r>
        <w:rPr>
          <w:rFonts w:ascii="Times New Roman" w:hAnsi="Times New Roman" w:cs="Times New Roman"/>
          <w:color w:val="auto"/>
          <w:kern w:val="2"/>
          <w:lang w:eastAsia="zh-CN"/>
        </w:rPr>
        <w:t>实际，现就安全生产、作风建设、惩治腐败、扫黑除恶“四位一体”深入推进安全生产专项整治三年行动，提出如下实施意见。</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一、以安全生产专项整治三年行动为总抓手，持续推进隐患排查整治</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sz w:val="25"/>
          <w:szCs w:val="25"/>
          <w:lang w:eastAsia="zh-CN"/>
        </w:rPr>
      </w:pPr>
      <w:r>
        <w:rPr>
          <w:rFonts w:ascii="Times New Roman" w:hAnsi="Times New Roman" w:eastAsia="楷体_GB2312" w:cs="Times New Roman"/>
          <w:color w:val="auto"/>
          <w:kern w:val="2"/>
          <w:lang w:eastAsia="zh-CN"/>
        </w:rPr>
        <w:t>1.加强学习教育。</w:t>
      </w:r>
      <w:r>
        <w:rPr>
          <w:rFonts w:ascii="Times New Roman" w:hAnsi="Times New Roman" w:cs="Times New Roman"/>
          <w:color w:val="auto"/>
          <w:kern w:val="2"/>
          <w:lang w:eastAsia="zh-CN"/>
        </w:rPr>
        <w:t>深入学习贯彻习近平总书记关于安全生产重要论述，强化学思践悟，增强做好安全生产工作的政治自觉、思想自觉和行动自觉，切实承担起“促一方发展、保一方平安”的政治责任。深入开展安全生产双月教育警示活动，抓住生产经营单位主要负责人这个“关键少数”，持续开展安全生产教育警示，切实增强生产经营单位抓安全生产工作的自觉性和能动性。深入开展企业“开工安全第一课”活动，切实做到企业复工复产先讲安全、必讲安全，强化警示教育，做到警钟长鸣，时刻绷紧安全这根弦。扎实开展企业全员安全生产“大学习、大培训、大考试”专项行动，督促企业组织员工学规章制度、学安全知识、学操作规程，切实提升全员安全生产素质和技能，在生产经营活动中遵章守规，杜绝“三违”行为。</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村（社区）、街道</w:t>
      </w:r>
      <w:r>
        <w:rPr>
          <w:rFonts w:ascii="Times New Roman" w:hAnsi="Times New Roman" w:eastAsia="楷体_GB2312" w:cs="Times New Roman"/>
          <w:color w:val="auto"/>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2.突出重点问题攻坚。</w:t>
      </w:r>
      <w:r>
        <w:rPr>
          <w:rFonts w:ascii="Times New Roman" w:hAnsi="Times New Roman" w:cs="Times New Roman"/>
          <w:color w:val="auto"/>
          <w:kern w:val="2"/>
          <w:lang w:eastAsia="zh-CN"/>
        </w:rPr>
        <w:t>对照安全生产专项整治三年行动实施方案年度目标要求，不断梳理自查，找准找全问题和不足，动态更新问题隐患和制度措施“两个清单”，逐一明确任务、细化措施，列出时间表、路线图，强化重点攻坚，着力解决影响行业安全发展的突出问题。聚焦危险化学品、道路运输、建筑施工、燃气、消防、学校等重点行业领域，以零容忍的态度排查整治各类隐患，严格闭环管理，多重布控、纵深防御，坚决把隐患消灭在萌芽状态。</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村（社区）、街道</w:t>
      </w:r>
      <w:r>
        <w:rPr>
          <w:rFonts w:ascii="Times New Roman" w:hAnsi="Times New Roman" w:eastAsia="楷体_GB2312" w:cs="Times New Roman"/>
          <w:color w:val="auto"/>
          <w:kern w:val="2"/>
          <w:lang w:eastAsia="zh-CN"/>
        </w:rPr>
        <w:t>行业安全生产主管部门、</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sz w:val="25"/>
          <w:szCs w:val="25"/>
          <w:highlight w:val="none"/>
          <w:lang w:eastAsia="zh-CN"/>
        </w:rPr>
      </w:pPr>
      <w:r>
        <w:rPr>
          <w:rFonts w:ascii="Times New Roman" w:hAnsi="Times New Roman" w:eastAsia="楷体_GB2312" w:cs="Times New Roman"/>
          <w:color w:val="auto"/>
          <w:kern w:val="2"/>
          <w:highlight w:val="none"/>
          <w:lang w:eastAsia="zh-CN"/>
        </w:rPr>
        <w:t>3.强化分级分类监管执法。</w:t>
      </w:r>
      <w:r>
        <w:rPr>
          <w:rFonts w:ascii="Times New Roman" w:hAnsi="Times New Roman" w:cs="Times New Roman"/>
          <w:color w:val="auto"/>
          <w:kern w:val="2"/>
          <w:highlight w:val="none"/>
          <w:lang w:eastAsia="zh-CN"/>
        </w:rPr>
        <w:t>行业安全生产直接监管责任部门和行业安全生产主管部门要严格落实安全生产工作任务分工，认真履行安全生产行业监管、主管职责，统筹抓好发展和安全两件大事。精准落实安全生产驻点监督，完善问题解决直通车制度，“点穴式”促进企业解决问题隐患。认真制定并落实年度安全生产监督检查计划，把风险大、隐患多的中小企业作为执法检查的重点。常态化组织开展异地执法、交叉执法、联合执法，把从严执法要求落到实处。</w:t>
      </w:r>
      <w:r>
        <w:rPr>
          <w:rFonts w:hint="eastAsia" w:ascii="Times New Roman" w:hAnsi="Times New Roman" w:cs="Times New Roman"/>
          <w:color w:val="auto"/>
          <w:kern w:val="2"/>
          <w:highlight w:val="none"/>
          <w:lang w:eastAsia="zh-CN"/>
        </w:rPr>
        <w:t>街道</w:t>
      </w:r>
      <w:r>
        <w:rPr>
          <w:rFonts w:ascii="Times New Roman" w:hAnsi="Times New Roman" w:cs="Times New Roman"/>
          <w:color w:val="auto"/>
          <w:kern w:val="2"/>
          <w:highlight w:val="none"/>
          <w:lang w:eastAsia="zh-CN"/>
        </w:rPr>
        <w:t>负有安全生产执法职责的部门强化统筹、协调和指导，积极组织开展本行业领域安全生产执法检查活动，推动全市安全生产执法检查效能提升。继续配合省安全生产专项督导，按照督导组的要求抓好问题整改，认真落实</w:t>
      </w:r>
      <w:r>
        <w:rPr>
          <w:rFonts w:hint="eastAsia" w:ascii="Times New Roman" w:hAnsi="Times New Roman" w:cs="Times New Roman"/>
          <w:color w:val="auto"/>
          <w:kern w:val="2"/>
          <w:highlight w:val="none"/>
          <w:lang w:eastAsia="zh-CN"/>
        </w:rPr>
        <w:t>市</w:t>
      </w:r>
      <w:r>
        <w:rPr>
          <w:rFonts w:ascii="Times New Roman" w:hAnsi="Times New Roman" w:cs="Times New Roman"/>
          <w:color w:val="auto"/>
          <w:kern w:val="2"/>
          <w:highlight w:val="none"/>
          <w:lang w:eastAsia="zh-CN"/>
        </w:rPr>
        <w:t>委、</w:t>
      </w:r>
      <w:r>
        <w:rPr>
          <w:rFonts w:hint="eastAsia" w:ascii="Times New Roman" w:hAnsi="Times New Roman" w:cs="Times New Roman"/>
          <w:color w:val="auto"/>
          <w:kern w:val="2"/>
          <w:highlight w:val="none"/>
          <w:lang w:eastAsia="zh-CN"/>
        </w:rPr>
        <w:t>市</w:t>
      </w:r>
      <w:r>
        <w:rPr>
          <w:rFonts w:ascii="Times New Roman" w:hAnsi="Times New Roman" w:cs="Times New Roman"/>
          <w:color w:val="auto"/>
          <w:kern w:val="2"/>
          <w:highlight w:val="none"/>
          <w:lang w:eastAsia="zh-CN"/>
        </w:rPr>
        <w:t>政府</w:t>
      </w:r>
      <w:r>
        <w:rPr>
          <w:rFonts w:hint="eastAsia" w:ascii="Times New Roman" w:hAnsi="Times New Roman" w:cs="Times New Roman"/>
          <w:color w:val="auto"/>
          <w:kern w:val="2"/>
          <w:highlight w:val="none"/>
          <w:lang w:eastAsia="zh-CN"/>
        </w:rPr>
        <w:t>，区</w:t>
      </w:r>
      <w:r>
        <w:rPr>
          <w:rFonts w:ascii="Times New Roman" w:hAnsi="Times New Roman" w:cs="Times New Roman"/>
          <w:color w:val="auto"/>
          <w:kern w:val="2"/>
          <w:highlight w:val="none"/>
          <w:lang w:eastAsia="zh-CN"/>
        </w:rPr>
        <w:t>委、</w:t>
      </w:r>
      <w:r>
        <w:rPr>
          <w:rFonts w:hint="eastAsia" w:ascii="Times New Roman" w:hAnsi="Times New Roman" w:cs="Times New Roman"/>
          <w:color w:val="auto"/>
          <w:kern w:val="2"/>
          <w:highlight w:val="none"/>
          <w:lang w:eastAsia="zh-CN"/>
        </w:rPr>
        <w:t>区</w:t>
      </w:r>
      <w:r>
        <w:rPr>
          <w:rFonts w:ascii="Times New Roman" w:hAnsi="Times New Roman" w:cs="Times New Roman"/>
          <w:color w:val="auto"/>
          <w:kern w:val="2"/>
          <w:highlight w:val="none"/>
          <w:lang w:eastAsia="zh-CN"/>
        </w:rPr>
        <w:t>政府和上级安委会及其办公室的要求，确保</w:t>
      </w:r>
      <w:r>
        <w:rPr>
          <w:rFonts w:hint="eastAsia" w:ascii="Times New Roman" w:hAnsi="Times New Roman" w:cs="Times New Roman"/>
          <w:color w:val="auto"/>
          <w:kern w:val="2"/>
          <w:highlight w:val="none"/>
          <w:lang w:eastAsia="zh-CN"/>
        </w:rPr>
        <w:t>省</w:t>
      </w:r>
      <w:r>
        <w:rPr>
          <w:rFonts w:ascii="Times New Roman" w:hAnsi="Times New Roman" w:cs="Times New Roman"/>
          <w:color w:val="auto"/>
          <w:kern w:val="2"/>
          <w:highlight w:val="none"/>
          <w:lang w:eastAsia="zh-CN"/>
        </w:rPr>
        <w:t>和</w:t>
      </w:r>
      <w:r>
        <w:rPr>
          <w:rFonts w:hint="eastAsia" w:ascii="Times New Roman" w:hAnsi="Times New Roman" w:cs="Times New Roman"/>
          <w:color w:val="auto"/>
          <w:kern w:val="2"/>
          <w:highlight w:val="none"/>
          <w:lang w:eastAsia="zh-CN"/>
        </w:rPr>
        <w:t>市</w:t>
      </w:r>
      <w:r>
        <w:rPr>
          <w:rFonts w:ascii="Times New Roman" w:hAnsi="Times New Roman" w:cs="Times New Roman"/>
          <w:color w:val="auto"/>
          <w:kern w:val="2"/>
          <w:highlight w:val="none"/>
          <w:lang w:eastAsia="zh-CN"/>
        </w:rPr>
        <w:t>安全生产政策在</w:t>
      </w:r>
      <w:r>
        <w:rPr>
          <w:rFonts w:hint="eastAsia" w:ascii="Times New Roman" w:hAnsi="Times New Roman" w:cs="Times New Roman"/>
          <w:color w:val="auto"/>
          <w:kern w:val="2"/>
          <w:highlight w:val="none"/>
          <w:lang w:eastAsia="zh-CN"/>
        </w:rPr>
        <w:t>新城</w:t>
      </w:r>
      <w:r>
        <w:rPr>
          <w:rFonts w:ascii="Times New Roman" w:hAnsi="Times New Roman" w:cs="Times New Roman"/>
          <w:color w:val="auto"/>
          <w:kern w:val="2"/>
          <w:highlight w:val="none"/>
          <w:lang w:eastAsia="zh-CN"/>
        </w:rPr>
        <w:t>落实落地。</w:t>
      </w:r>
      <w:r>
        <w:rPr>
          <w:rFonts w:ascii="Times New Roman" w:hAnsi="Times New Roman" w:eastAsia="楷体_GB2312" w:cs="Times New Roman"/>
          <w:color w:val="auto"/>
          <w:kern w:val="2"/>
          <w:highlight w:val="none"/>
          <w:lang w:eastAsia="zh-CN"/>
        </w:rPr>
        <w:t>（责任单位：</w:t>
      </w:r>
      <w:r>
        <w:rPr>
          <w:rFonts w:ascii="Times New Roman" w:hAnsi="Times New Roman" w:eastAsia="楷体_GB2312" w:cs="Times New Roman"/>
          <w:color w:val="auto"/>
          <w:kern w:val="2"/>
          <w:lang w:eastAsia="zh-CN"/>
        </w:rPr>
        <w:t>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highlight w:val="none"/>
          <w:lang w:eastAsia="zh-CN"/>
        </w:rPr>
        <w:t>、政府，</w:t>
      </w:r>
      <w:r>
        <w:rPr>
          <w:rFonts w:hint="eastAsia" w:ascii="Times New Roman" w:hAnsi="Times New Roman" w:eastAsia="楷体_GB2312" w:cs="Times New Roman"/>
          <w:color w:val="auto"/>
          <w:kern w:val="2"/>
          <w:highlight w:val="none"/>
          <w:lang w:eastAsia="zh-CN"/>
        </w:rPr>
        <w:t>街道</w:t>
      </w:r>
      <w:r>
        <w:rPr>
          <w:rFonts w:ascii="Times New Roman" w:hAnsi="Times New Roman" w:eastAsia="楷体_GB2312" w:cs="Times New Roman"/>
          <w:color w:val="auto"/>
          <w:kern w:val="2"/>
          <w:highlight w:val="none"/>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sz w:val="25"/>
          <w:szCs w:val="25"/>
          <w:highlight w:val="none"/>
          <w:lang w:eastAsia="zh-CN"/>
        </w:rPr>
      </w:pPr>
      <w:r>
        <w:rPr>
          <w:rFonts w:ascii="Times New Roman" w:hAnsi="Times New Roman" w:eastAsia="楷体_GB2312" w:cs="Times New Roman"/>
          <w:color w:val="auto"/>
          <w:kern w:val="2"/>
          <w:lang w:eastAsia="zh-CN"/>
        </w:rPr>
        <w:t>4.落实企业全员安全生产责任。</w:t>
      </w:r>
      <w:r>
        <w:rPr>
          <w:rFonts w:ascii="Times New Roman" w:hAnsi="Times New Roman" w:cs="Times New Roman"/>
          <w:color w:val="auto"/>
          <w:kern w:val="2"/>
          <w:lang w:eastAsia="zh-CN"/>
        </w:rPr>
        <w:t>加强新《安全生产法》等法律法规宣传贯彻，督促企业严格落实安全生产主体责任，完善全员安全生产责任清单，明确企业主要负责人、其他负责人、职能部门负责人、一般从业人员等全体从业人员的安全生产责任，将安全责任落实到各岗位、各环节。督促企业按要求配齐配强安全总监，加大安全投入，强化安全生产标准化建设，加快建立风险分级管控和隐患排查治理工作机制，常态化开展隐患自查自纠。认真落实安全生产有奖举报制度，对受理的举报线索，认真核实、跟进执法、跟踪督办、严厉查处，对举报人及时兑现奖励政策。加强安全生产失信行为联合惩戒，定期曝光典型案例。</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highlight w:val="none"/>
          <w:lang w:eastAsia="zh-CN"/>
        </w:rPr>
        <w:t>、</w:t>
      </w:r>
      <w:r>
        <w:rPr>
          <w:rFonts w:hint="eastAsia" w:ascii="Times New Roman" w:hAnsi="Times New Roman" w:eastAsia="楷体_GB2312" w:cs="Times New Roman"/>
          <w:color w:val="auto"/>
          <w:kern w:val="2"/>
          <w:highlight w:val="none"/>
          <w:lang w:eastAsia="zh-CN"/>
        </w:rPr>
        <w:t>街道</w:t>
      </w:r>
      <w:r>
        <w:rPr>
          <w:rFonts w:ascii="Times New Roman" w:hAnsi="Times New Roman" w:eastAsia="楷体_GB2312" w:cs="Times New Roman"/>
          <w:color w:val="auto"/>
          <w:kern w:val="2"/>
          <w:highlight w:val="none"/>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黑体" w:cs="Times New Roman"/>
          <w:color w:val="auto"/>
          <w:spacing w:val="-6"/>
          <w:kern w:val="2"/>
          <w:lang w:eastAsia="zh-CN"/>
        </w:rPr>
      </w:pPr>
      <w:r>
        <w:rPr>
          <w:rFonts w:ascii="Times New Roman" w:hAnsi="Times New Roman" w:eastAsia="黑体" w:cs="Times New Roman"/>
          <w:color w:val="auto"/>
          <w:kern w:val="2"/>
          <w:lang w:eastAsia="zh-CN"/>
        </w:rPr>
        <w:t>二、以强化</w:t>
      </w:r>
      <w:r>
        <w:rPr>
          <w:rFonts w:ascii="Times New Roman" w:hAnsi="Times New Roman" w:eastAsia="黑体" w:cs="Times New Roman"/>
          <w:color w:val="auto"/>
          <w:spacing w:val="-6"/>
          <w:kern w:val="2"/>
          <w:lang w:eastAsia="zh-CN"/>
        </w:rPr>
        <w:t>作风建设为关键点，切实提高干部队伍能力和水平</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hint="eastAsia" w:ascii="Times New Roman" w:hAnsi="Times New Roman" w:eastAsia="楷体_GB2312" w:cs="Times New Roman"/>
          <w:color w:val="auto"/>
          <w:kern w:val="2"/>
          <w:lang w:val="en-US" w:eastAsia="zh-CN"/>
        </w:rPr>
        <w:t>5</w:t>
      </w:r>
      <w:r>
        <w:rPr>
          <w:rFonts w:ascii="Times New Roman" w:hAnsi="Times New Roman" w:eastAsia="楷体_GB2312" w:cs="Times New Roman"/>
          <w:color w:val="auto"/>
          <w:kern w:val="2"/>
          <w:lang w:eastAsia="zh-CN"/>
        </w:rPr>
        <w:t>.倡树严慎细实作风。</w:t>
      </w:r>
      <w:r>
        <w:rPr>
          <w:rFonts w:ascii="Times New Roman" w:hAnsi="Times New Roman" w:cs="Times New Roman"/>
          <w:color w:val="auto"/>
          <w:kern w:val="2"/>
          <w:lang w:eastAsia="zh-CN"/>
        </w:rPr>
        <w:t>深入开展严字当头、质疑保守、精准精细、务求实效的安全生产工作作风建设活动，在“严、慎、细、实、快”上狠下功夫，增强工作的主动性、创新性和实效性，力戒形式主义、官僚主义，以敢于斗争、善于攻坚、狠抓落实的良好作风，高标准、高质量、高效率做好安全生产工作。</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highlight w:val="none"/>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纪委监委机关</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hint="eastAsia" w:ascii="Times New Roman" w:hAnsi="Times New Roman" w:eastAsia="楷体_GB2312" w:cs="Times New Roman"/>
          <w:color w:val="auto"/>
          <w:kern w:val="2"/>
          <w:lang w:val="en-US" w:eastAsia="zh-CN"/>
        </w:rPr>
        <w:t>6</w:t>
      </w:r>
      <w:r>
        <w:rPr>
          <w:rFonts w:ascii="Times New Roman" w:hAnsi="Times New Roman" w:eastAsia="楷体_GB2312" w:cs="Times New Roman"/>
          <w:color w:val="auto"/>
          <w:kern w:val="2"/>
          <w:lang w:eastAsia="zh-CN"/>
        </w:rPr>
        <w:t>.开展作风集中整顿。</w:t>
      </w:r>
      <w:r>
        <w:rPr>
          <w:rFonts w:hint="eastAsia" w:ascii="Times New Roman" w:hAnsi="Times New Roman" w:cs="Times New Roman"/>
          <w:color w:val="auto"/>
          <w:kern w:val="2"/>
          <w:lang w:eastAsia="zh-CN"/>
        </w:rPr>
        <w:t>街道</w:t>
      </w:r>
      <w:r>
        <w:rPr>
          <w:rFonts w:ascii="Times New Roman" w:hAnsi="Times New Roman" w:cs="Times New Roman"/>
          <w:color w:val="auto"/>
          <w:kern w:val="2"/>
          <w:lang w:eastAsia="zh-CN"/>
        </w:rPr>
        <w:t>各行业部门从现在起到年底，集中两个月的时间，彻底排查工作作风中存在的突出问题，重点整治执行中打折扣、搞变通，推诿扯皮、避重就轻，只查好企业、不查差企业，只管大企业、不管小企业，只管合法、不管非法，跑风漏气、执法不严，不作为、慢作为等突出问题，提高安全监管效能。对整顿中发现的不适合安全生产工作和执法监管的人员，该调整的调整，该辞退的辞退。对整顿中发现存在违规违纪违法问题的，相关责任部门要及时将问题线索移交纪检监察机关，纪检监察机关要依规依纪依法严肃追责问责。</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highlight w:val="none"/>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纪委监委机关</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cs="Times New Roman"/>
          <w:color w:val="auto"/>
          <w:lang w:eastAsia="zh-CN"/>
        </w:rPr>
      </w:pPr>
      <w:r>
        <w:rPr>
          <w:rFonts w:hint="eastAsia" w:ascii="Times New Roman" w:hAnsi="Times New Roman" w:eastAsia="楷体_GB2312" w:cs="Times New Roman"/>
          <w:color w:val="auto"/>
          <w:kern w:val="2"/>
          <w:lang w:val="en-US" w:eastAsia="zh-CN"/>
        </w:rPr>
        <w:t>7</w:t>
      </w:r>
      <w:r>
        <w:rPr>
          <w:rFonts w:ascii="Times New Roman" w:hAnsi="Times New Roman" w:eastAsia="楷体_GB2312" w:cs="Times New Roman"/>
          <w:color w:val="auto"/>
          <w:kern w:val="2"/>
          <w:lang w:eastAsia="zh-CN"/>
        </w:rPr>
        <w:t>.落实安全生产责任清单制度</w:t>
      </w:r>
      <w:r>
        <w:rPr>
          <w:rFonts w:ascii="Times New Roman" w:hAnsi="Times New Roman" w:cs="Times New Roman"/>
          <w:color w:val="auto"/>
          <w:lang w:eastAsia="zh-CN"/>
        </w:rPr>
        <w:t>。各</w:t>
      </w:r>
      <w:r>
        <w:rPr>
          <w:rFonts w:hint="eastAsia" w:ascii="Times New Roman" w:hAnsi="Times New Roman" w:cs="Times New Roman"/>
          <w:color w:val="auto"/>
          <w:lang w:eastAsia="zh-CN"/>
        </w:rPr>
        <w:t>村（社区）、有关部门</w:t>
      </w:r>
      <w:r>
        <w:rPr>
          <w:rFonts w:ascii="Times New Roman" w:hAnsi="Times New Roman" w:cs="Times New Roman"/>
          <w:color w:val="auto"/>
          <w:lang w:eastAsia="zh-CN"/>
        </w:rPr>
        <w:t>参照</w:t>
      </w:r>
      <w:r>
        <w:rPr>
          <w:rFonts w:hint="eastAsia" w:ascii="Times New Roman" w:hAnsi="Times New Roman" w:cs="Times New Roman"/>
          <w:color w:val="auto"/>
          <w:lang w:eastAsia="zh-CN"/>
        </w:rPr>
        <w:t>区</w:t>
      </w:r>
      <w:r>
        <w:rPr>
          <w:rFonts w:ascii="Times New Roman" w:hAnsi="Times New Roman" w:cs="Times New Roman"/>
          <w:color w:val="auto"/>
          <w:lang w:eastAsia="zh-CN"/>
        </w:rPr>
        <w:t>、</w:t>
      </w:r>
      <w:r>
        <w:rPr>
          <w:rFonts w:hint="eastAsia" w:ascii="Times New Roman" w:hAnsi="Times New Roman" w:cs="Times New Roman"/>
          <w:color w:val="auto"/>
          <w:lang w:eastAsia="zh-CN"/>
        </w:rPr>
        <w:t>街道</w:t>
      </w:r>
      <w:r>
        <w:rPr>
          <w:rFonts w:ascii="Times New Roman" w:hAnsi="Times New Roman" w:cs="Times New Roman"/>
          <w:color w:val="auto"/>
          <w:lang w:eastAsia="zh-CN"/>
        </w:rPr>
        <w:t>做法明确领导干部安全生产责任清单。制定党政领导干部年度安全生产工作任务清单，明确党政领导干部安全生产年度工作任务，将完成任务情况纳入年度考核。</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安委会有关成员单位</w:t>
      </w:r>
      <w:r>
        <w:rPr>
          <w:rFonts w:hint="eastAsia" w:ascii="Times New Roman" w:hAnsi="Times New Roman" w:eastAsia="楷体_GB2312" w:cs="Times New Roman"/>
          <w:color w:val="auto"/>
          <w:kern w:val="2"/>
          <w:lang w:eastAsia="zh-CN"/>
        </w:rPr>
        <w:t>）</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cs="Times New Roman"/>
          <w:color w:val="auto"/>
          <w:spacing w:val="-11"/>
          <w:kern w:val="2"/>
          <w:lang w:eastAsia="zh-CN"/>
        </w:rPr>
      </w:pPr>
      <w:r>
        <w:rPr>
          <w:rFonts w:hint="eastAsia" w:ascii="Times New Roman" w:hAnsi="Times New Roman" w:eastAsia="楷体_GB2312" w:cs="Times New Roman"/>
          <w:color w:val="auto"/>
          <w:kern w:val="2"/>
          <w:lang w:val="en-US" w:eastAsia="zh-CN"/>
        </w:rPr>
        <w:t>8</w:t>
      </w:r>
      <w:r>
        <w:rPr>
          <w:rFonts w:ascii="Times New Roman" w:hAnsi="Times New Roman" w:eastAsia="楷体_GB2312" w:cs="Times New Roman"/>
          <w:color w:val="auto"/>
          <w:kern w:val="2"/>
          <w:lang w:eastAsia="zh-CN"/>
        </w:rPr>
        <w:t>.强化安全监管队伍建设。</w:t>
      </w:r>
      <w:r>
        <w:rPr>
          <w:rFonts w:ascii="Times New Roman" w:hAnsi="Times New Roman" w:cs="Times New Roman"/>
          <w:color w:val="auto"/>
          <w:kern w:val="2"/>
          <w:lang w:eastAsia="zh-CN"/>
        </w:rPr>
        <w:t>要认真贯彻落实全省安全生产工作专题会议关于“省、市、县</w:t>
      </w:r>
      <w:r>
        <w:rPr>
          <w:rFonts w:hint="eastAsia" w:ascii="Times New Roman" w:hAnsi="Times New Roman" w:cs="Times New Roman"/>
          <w:color w:val="auto"/>
          <w:kern w:val="2"/>
          <w:lang w:eastAsia="zh-CN"/>
        </w:rPr>
        <w:t>（</w:t>
      </w:r>
      <w:r>
        <w:rPr>
          <w:rFonts w:ascii="Times New Roman" w:hAnsi="Times New Roman" w:cs="Times New Roman"/>
          <w:color w:val="auto"/>
          <w:kern w:val="2"/>
          <w:lang w:eastAsia="zh-CN"/>
        </w:rPr>
        <w:t>市、区</w:t>
      </w:r>
      <w:r>
        <w:rPr>
          <w:rFonts w:hint="eastAsia" w:ascii="Times New Roman" w:hAnsi="Times New Roman" w:cs="Times New Roman"/>
          <w:color w:val="auto"/>
          <w:kern w:val="2"/>
          <w:lang w:eastAsia="zh-CN"/>
        </w:rPr>
        <w:t>）</w:t>
      </w:r>
      <w:r>
        <w:rPr>
          <w:rFonts w:ascii="Times New Roman" w:hAnsi="Times New Roman" w:cs="Times New Roman"/>
          <w:color w:val="auto"/>
          <w:kern w:val="2"/>
          <w:lang w:eastAsia="zh-CN"/>
        </w:rPr>
        <w:t>安委会办公室都要在实体化运作方面作一些探索，强化各级安委办力量保障”的要求和市委编办《转发省委编办〈关于加强市县安全生产工作力量的通知〉的通知》精神，参照市级相关做法，强化本级政府安委办职能和机构，加快推进安委会办公室实体化运作；结合深化事业单位改革试点，为安全生产相关机构增配相应编制；压实</w:t>
      </w:r>
      <w:r>
        <w:rPr>
          <w:rFonts w:hint="eastAsia" w:ascii="Times New Roman" w:hAnsi="Times New Roman" w:cs="Times New Roman"/>
          <w:color w:val="auto"/>
          <w:kern w:val="2"/>
          <w:lang w:eastAsia="zh-CN"/>
        </w:rPr>
        <w:t>街道</w:t>
      </w:r>
      <w:r>
        <w:rPr>
          <w:rFonts w:ascii="Times New Roman" w:hAnsi="Times New Roman" w:cs="Times New Roman"/>
          <w:color w:val="auto"/>
          <w:kern w:val="2"/>
          <w:lang w:eastAsia="zh-CN"/>
        </w:rPr>
        <w:t>管理机构安全生产监管责任，强化监管力量配备。负有安全生产监督管理职责的部门要明确安全生产监管科室，配齐配强工作人员，认真组织开展安全生产监督管理工作。</w:t>
      </w:r>
      <w:r>
        <w:rPr>
          <w:rFonts w:ascii="Times New Roman" w:hAnsi="Times New Roman" w:eastAsia="楷体_GB2312" w:cs="Times New Roman"/>
          <w:color w:val="auto"/>
          <w:spacing w:val="-11"/>
          <w:kern w:val="2"/>
          <w:lang w:eastAsia="zh-CN"/>
        </w:rPr>
        <w:t>（责任单位：</w:t>
      </w:r>
      <w:r>
        <w:rPr>
          <w:rFonts w:ascii="Times New Roman" w:hAnsi="Times New Roman" w:eastAsia="楷体_GB2312" w:cs="Times New Roman"/>
          <w:color w:val="auto"/>
          <w:kern w:val="2"/>
          <w:lang w:eastAsia="zh-CN"/>
        </w:rPr>
        <w:t>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spacing w:val="-11"/>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hint="eastAsia" w:ascii="Times New Roman" w:hAnsi="Times New Roman" w:eastAsia="楷体_GB2312" w:cs="Times New Roman"/>
          <w:color w:val="auto"/>
          <w:kern w:val="2"/>
          <w:lang w:val="en-US" w:eastAsia="zh-CN"/>
        </w:rPr>
        <w:t>9</w:t>
      </w:r>
      <w:r>
        <w:rPr>
          <w:rFonts w:ascii="Times New Roman" w:hAnsi="Times New Roman" w:eastAsia="楷体_GB2312" w:cs="Times New Roman"/>
          <w:color w:val="auto"/>
          <w:kern w:val="2"/>
          <w:lang w:eastAsia="zh-CN"/>
        </w:rPr>
        <w:t>.实施能力提升工程。</w:t>
      </w:r>
      <w:r>
        <w:rPr>
          <w:rFonts w:ascii="Times New Roman" w:hAnsi="Times New Roman" w:cs="Times New Roman"/>
          <w:color w:val="auto"/>
          <w:kern w:val="2"/>
          <w:lang w:eastAsia="zh-CN"/>
        </w:rPr>
        <w:t>按照“干什么、学什么，缺什么、补什么”的原则，制定教育培训计划，落实全员培训任务，广泛开展“学法用法守法”和“岗位练兵”活动，全面提升安全监管干部队伍专业化素质和能力。对照</w:t>
      </w:r>
      <w:r>
        <w:rPr>
          <w:rFonts w:hint="eastAsia" w:ascii="Times New Roman" w:hAnsi="Times New Roman" w:cs="Times New Roman"/>
          <w:color w:val="auto"/>
          <w:kern w:val="2"/>
          <w:lang w:eastAsia="zh-CN"/>
        </w:rPr>
        <w:t>其他</w:t>
      </w:r>
      <w:r>
        <w:rPr>
          <w:rFonts w:ascii="Times New Roman" w:hAnsi="Times New Roman" w:cs="Times New Roman"/>
          <w:color w:val="auto"/>
          <w:kern w:val="2"/>
          <w:lang w:eastAsia="zh-CN"/>
        </w:rPr>
        <w:t>镇街</w:t>
      </w:r>
      <w:r>
        <w:rPr>
          <w:rFonts w:hint="eastAsia" w:ascii="Times New Roman" w:hAnsi="Times New Roman" w:cs="Times New Roman"/>
          <w:color w:val="auto"/>
          <w:kern w:val="2"/>
          <w:lang w:eastAsia="zh-CN"/>
        </w:rPr>
        <w:t>（区）</w:t>
      </w:r>
      <w:r>
        <w:rPr>
          <w:rFonts w:ascii="Times New Roman" w:hAnsi="Times New Roman" w:cs="Times New Roman"/>
          <w:color w:val="auto"/>
          <w:kern w:val="2"/>
          <w:lang w:eastAsia="zh-CN"/>
        </w:rPr>
        <w:t>先进水平，</w:t>
      </w:r>
      <w:r>
        <w:rPr>
          <w:rFonts w:hint="eastAsia" w:ascii="Times New Roman" w:hAnsi="Times New Roman" w:cs="Times New Roman"/>
          <w:color w:val="auto"/>
          <w:kern w:val="2"/>
          <w:lang w:eastAsia="zh-CN"/>
        </w:rPr>
        <w:t>组织</w:t>
      </w:r>
      <w:r>
        <w:rPr>
          <w:rFonts w:ascii="Times New Roman" w:hAnsi="Times New Roman" w:cs="Times New Roman"/>
          <w:color w:val="auto"/>
          <w:kern w:val="2"/>
          <w:lang w:eastAsia="zh-CN"/>
        </w:rPr>
        <w:t>开展安全监管工作“比学赶超”活动，明确学习赶超目标和计划，抓好组织实施，力争各项工作走在全</w:t>
      </w:r>
      <w:r>
        <w:rPr>
          <w:rFonts w:hint="eastAsia" w:ascii="Times New Roman" w:hAnsi="Times New Roman" w:cs="Times New Roman"/>
          <w:color w:val="auto"/>
          <w:kern w:val="2"/>
          <w:lang w:eastAsia="zh-CN"/>
        </w:rPr>
        <w:t>区</w:t>
      </w:r>
      <w:r>
        <w:rPr>
          <w:rFonts w:ascii="Times New Roman" w:hAnsi="Times New Roman" w:cs="Times New Roman"/>
          <w:color w:val="auto"/>
          <w:kern w:val="2"/>
          <w:lang w:eastAsia="zh-CN"/>
        </w:rPr>
        <w:t>前列。大力提升基层应急处置能力，细化应急预案，做好风险研判、预警、应对等工作，强化综合应急演练，确保发生事故、灾害第一时间科学高效应对。</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0</w:t>
      </w:r>
      <w:r>
        <w:rPr>
          <w:rFonts w:ascii="Times New Roman" w:hAnsi="Times New Roman" w:eastAsia="楷体_GB2312" w:cs="Times New Roman"/>
          <w:color w:val="auto"/>
          <w:kern w:val="2"/>
          <w:lang w:eastAsia="zh-CN"/>
        </w:rPr>
        <w:t>.主动服务企业基层。</w:t>
      </w:r>
      <w:r>
        <w:rPr>
          <w:rFonts w:ascii="Times New Roman" w:hAnsi="Times New Roman" w:cs="Times New Roman"/>
          <w:color w:val="auto"/>
          <w:kern w:val="2"/>
          <w:lang w:eastAsia="zh-CN"/>
        </w:rPr>
        <w:t>坚持祛扶并举、主动服务，深入开展“我为群众办实事”实践活动，各部门都要深入基层、深入企业，积极送政策、送技术、送服务，帮助企业全面排查影响安全生产的工艺、技术、设备、设施，着力解决企业“意识不到、发现不了”的安全生产问题。帮助企业培养安全管理人才，提升安全管理能力，扶正固本，促进企业安全健康发展。</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村（社区）、街道</w:t>
      </w:r>
      <w:r>
        <w:rPr>
          <w:rFonts w:ascii="Times New Roman" w:hAnsi="Times New Roman" w:eastAsia="楷体_GB2312" w:cs="Times New Roman"/>
          <w:color w:val="auto"/>
          <w:kern w:val="2"/>
          <w:lang w:eastAsia="zh-CN"/>
        </w:rPr>
        <w:t>行业安全生产主管部门、</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1</w:t>
      </w:r>
      <w:r>
        <w:rPr>
          <w:rFonts w:ascii="Times New Roman" w:hAnsi="Times New Roman" w:eastAsia="楷体_GB2312" w:cs="Times New Roman"/>
          <w:color w:val="auto"/>
          <w:kern w:val="2"/>
          <w:lang w:eastAsia="zh-CN"/>
        </w:rPr>
        <w:t>.健全作风建设长效机制。</w:t>
      </w:r>
      <w:r>
        <w:rPr>
          <w:rFonts w:ascii="Times New Roman" w:hAnsi="Times New Roman" w:cs="Times New Roman"/>
          <w:color w:val="auto"/>
          <w:kern w:val="2"/>
          <w:lang w:eastAsia="zh-CN"/>
        </w:rPr>
        <w:t>各</w:t>
      </w:r>
      <w:r>
        <w:rPr>
          <w:rFonts w:hint="eastAsia" w:ascii="Times New Roman" w:hAnsi="Times New Roman" w:cs="Times New Roman"/>
          <w:color w:val="auto"/>
          <w:kern w:val="2"/>
          <w:lang w:eastAsia="zh-CN"/>
        </w:rPr>
        <w:t>村（社区）、有关部门</w:t>
      </w:r>
      <w:r>
        <w:rPr>
          <w:rFonts w:ascii="Times New Roman" w:hAnsi="Times New Roman" w:cs="Times New Roman"/>
          <w:color w:val="auto"/>
          <w:kern w:val="2"/>
          <w:lang w:eastAsia="zh-CN"/>
        </w:rPr>
        <w:t>要深刻把握作风建设的长期性、艰巨性和复杂性，坚持用制度管人、管事，进一步建立健全安全生产领域作风建设分析研判、教育引导、监督检查、通报约谈、源头防治等长效机制，常态化开展安全生产作风问题排查治理，及时发现解决党员、干部安全生产作风方面存在的苗头性、倾向性问题，抓早抓小，把作风建设不断引向深入。</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村（社区）、街道</w:t>
      </w:r>
      <w:r>
        <w:rPr>
          <w:rFonts w:ascii="Times New Roman" w:hAnsi="Times New Roman" w:eastAsia="楷体_GB2312" w:cs="Times New Roman"/>
          <w:color w:val="auto"/>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三、以严厉惩治腐败为突破口，坚决守牢安全生产底线</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2</w:t>
      </w:r>
      <w:r>
        <w:rPr>
          <w:rFonts w:ascii="Times New Roman" w:hAnsi="Times New Roman" w:eastAsia="楷体_GB2312" w:cs="Times New Roman"/>
          <w:color w:val="auto"/>
          <w:kern w:val="2"/>
          <w:lang w:eastAsia="zh-CN"/>
        </w:rPr>
        <w:t>.加强廉政风险防控。</w:t>
      </w:r>
      <w:r>
        <w:rPr>
          <w:rFonts w:ascii="Times New Roman" w:hAnsi="Times New Roman" w:cs="Times New Roman"/>
          <w:color w:val="auto"/>
          <w:kern w:val="2"/>
          <w:lang w:eastAsia="zh-CN"/>
        </w:rPr>
        <w:t>严格落实党风廉政建设责任制，各</w:t>
      </w:r>
      <w:r>
        <w:rPr>
          <w:rFonts w:hint="eastAsia" w:ascii="Times New Roman" w:hAnsi="Times New Roman" w:cs="Times New Roman"/>
          <w:color w:val="auto"/>
          <w:kern w:val="2"/>
          <w:lang w:eastAsia="zh-CN"/>
        </w:rPr>
        <w:t>村（社区）、街道</w:t>
      </w:r>
      <w:r>
        <w:rPr>
          <w:rFonts w:ascii="Times New Roman" w:hAnsi="Times New Roman" w:cs="Times New Roman"/>
          <w:color w:val="auto"/>
          <w:kern w:val="2"/>
          <w:lang w:eastAsia="zh-CN"/>
        </w:rPr>
        <w:t>安委会有关成员单位都要从源头开始排查安全生产行业管理和行业监管工作各环节、全过程廉政风险点，建立廉政风险点清单，加强制度建设，完善防控措施，扎紧制度“笼子”，进一步健全不敢腐、不能腐、不想腐的长效机制。</w:t>
      </w:r>
      <w:r>
        <w:rPr>
          <w:rFonts w:ascii="Times New Roman" w:hAnsi="Times New Roman" w:eastAsia="楷体_GB2312" w:cs="Times New Roman"/>
          <w:color w:val="auto"/>
          <w:kern w:val="2"/>
          <w:lang w:eastAsia="zh-CN"/>
        </w:rPr>
        <w:t>（责任单位：责任单位：各</w:t>
      </w:r>
      <w:r>
        <w:rPr>
          <w:rFonts w:hint="eastAsia" w:ascii="Times New Roman" w:hAnsi="Times New Roman" w:eastAsia="楷体_GB2312" w:cs="Times New Roman"/>
          <w:color w:val="auto"/>
          <w:kern w:val="2"/>
          <w:lang w:eastAsia="zh-CN"/>
        </w:rPr>
        <w:t>村（社区）、街道</w:t>
      </w:r>
      <w:r>
        <w:rPr>
          <w:rFonts w:ascii="Times New Roman" w:hAnsi="Times New Roman" w:eastAsia="楷体_GB2312" w:cs="Times New Roman"/>
          <w:color w:val="auto"/>
          <w:kern w:val="2"/>
          <w:lang w:eastAsia="zh-CN"/>
        </w:rPr>
        <w:t>安委会有关成员单位）</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3</w:t>
      </w:r>
      <w:r>
        <w:rPr>
          <w:rFonts w:ascii="Times New Roman" w:hAnsi="Times New Roman" w:eastAsia="楷体_GB2312" w:cs="Times New Roman"/>
          <w:color w:val="auto"/>
          <w:kern w:val="2"/>
          <w:lang w:eastAsia="zh-CN"/>
        </w:rPr>
        <w:t>.深化反腐倡廉警示教育。</w:t>
      </w:r>
      <w:r>
        <w:rPr>
          <w:rFonts w:ascii="Times New Roman" w:hAnsi="Times New Roman" w:cs="Times New Roman"/>
          <w:color w:val="auto"/>
          <w:kern w:val="2"/>
          <w:lang w:eastAsia="zh-CN"/>
        </w:rPr>
        <w:t>突出教育在先、警示在先、预防在先，分行业分领域开展“身边事教育身边人”活动，加强廉政教育和反面典型警示教育，以案释法、以案明纪，使党员干部知敬畏、存戒惧、守底线。</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行业安全生产主管部门、</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黑体" w:cs="Times New Roman"/>
          <w:color w:val="auto"/>
          <w:spacing w:val="-6"/>
          <w:kern w:val="2"/>
          <w:lang w:eastAsia="zh-CN"/>
        </w:rPr>
      </w:pPr>
      <w:r>
        <w:rPr>
          <w:rFonts w:ascii="Times New Roman" w:hAnsi="Times New Roman" w:eastAsia="黑体" w:cs="Times New Roman"/>
          <w:color w:val="auto"/>
          <w:kern w:val="2"/>
          <w:lang w:eastAsia="zh-CN"/>
        </w:rPr>
        <w:t>四、以扫黑</w:t>
      </w:r>
      <w:r>
        <w:rPr>
          <w:rFonts w:ascii="Times New Roman" w:hAnsi="Times New Roman" w:eastAsia="黑体" w:cs="Times New Roman"/>
          <w:color w:val="auto"/>
          <w:spacing w:val="-6"/>
          <w:kern w:val="2"/>
          <w:lang w:eastAsia="zh-CN"/>
        </w:rPr>
        <w:t>除恶为着力点，坚决铲除影响安全生产的行业乱象</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4</w:t>
      </w:r>
      <w:r>
        <w:rPr>
          <w:rFonts w:ascii="Times New Roman" w:hAnsi="Times New Roman" w:eastAsia="楷体_GB2312" w:cs="Times New Roman"/>
          <w:color w:val="auto"/>
          <w:kern w:val="2"/>
          <w:lang w:eastAsia="zh-CN"/>
        </w:rPr>
        <w:t>.开展“固本清源”专项行动。</w:t>
      </w:r>
      <w:r>
        <w:rPr>
          <w:rFonts w:ascii="Times New Roman" w:hAnsi="Times New Roman" w:cs="Times New Roman"/>
          <w:color w:val="auto"/>
          <w:kern w:val="2"/>
          <w:lang w:eastAsia="zh-CN"/>
        </w:rPr>
        <w:t>聚焦工程建设、交通运输、仓储物流等易滋生黑恶势力的重点行业领域，制定具体工作方案，起底式清查强买强卖等违法犯罪行为，严厉打击垄断渣土车、危化品运输车、客运车辆等影响安全生产的“行霸”“市霸”，严厉打击暴力承揽工程、恶意竞标等影响安全生产的违法行为。严格执行行政执法与刑事司法衔接制度，对涉嫌犯罪的及时移送司法机关。聚焦涉黑涉恶案件暴露出的行业领域存在的突出问题及监管漏洞，充分运用“三书一函”推动问题整改，提升安全生产水平。</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hint="eastAsia" w:ascii="Times New Roman" w:hAnsi="Times New Roman" w:eastAsia="楷体_GB2312" w:cs="Times New Roman"/>
          <w:color w:val="auto"/>
          <w:kern w:val="2"/>
          <w:lang w:val="en-US" w:eastAsia="zh-CN"/>
        </w:rPr>
        <w:t>街道城建办、经发办、农业办、应急办，市场监管所、凤鸣湖派出所、临山派出所</w:t>
      </w:r>
      <w:r>
        <w:rPr>
          <w:rFonts w:ascii="Times New Roman" w:hAnsi="Times New Roman" w:eastAsia="楷体_GB2312" w:cs="Times New Roman"/>
          <w:color w:val="auto"/>
          <w:kern w:val="2"/>
          <w:lang w:eastAsia="zh-CN"/>
        </w:rPr>
        <w:t>等部门分工负责）</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5</w:t>
      </w:r>
      <w:r>
        <w:rPr>
          <w:rFonts w:ascii="Times New Roman" w:hAnsi="Times New Roman" w:eastAsia="楷体_GB2312" w:cs="Times New Roman"/>
          <w:color w:val="auto"/>
          <w:kern w:val="2"/>
          <w:lang w:eastAsia="zh-CN"/>
        </w:rPr>
        <w:t>.严惩涉黑涉恶“保护伞”。</w:t>
      </w:r>
      <w:r>
        <w:rPr>
          <w:rFonts w:ascii="Times New Roman" w:hAnsi="Times New Roman" w:cs="Times New Roman"/>
          <w:color w:val="auto"/>
          <w:kern w:val="2"/>
          <w:lang w:eastAsia="zh-CN"/>
        </w:rPr>
        <w:t>全面开展安全生产领域涉黑涉恶案件（线索）倒查，对重点涉黑涉恶案件和线索进行“回头看”和全面梳理，坚持“一案双查”，严格按照管理权限，依规依纪依法从严查处，严厉打击黑恶势力背后的“保护伞”。</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hint="eastAsia" w:ascii="Times New Roman" w:hAnsi="Times New Roman" w:eastAsia="楷体_GB2312" w:cs="Times New Roman"/>
          <w:color w:val="auto"/>
          <w:kern w:val="2"/>
          <w:lang w:val="en-US" w:eastAsia="zh-CN"/>
        </w:rPr>
        <w:t>街道纪工委</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val="en-US" w:eastAsia="zh-CN"/>
        </w:rPr>
        <w:t>凤鸣湖派出所、临山派出所</w:t>
      </w:r>
      <w:r>
        <w:rPr>
          <w:rFonts w:hint="eastAsia"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val="en-US" w:eastAsia="zh-CN"/>
        </w:rPr>
        <w:t>街道</w:t>
      </w:r>
      <w:r>
        <w:rPr>
          <w:rFonts w:ascii="Times New Roman" w:hAnsi="Times New Roman" w:eastAsia="楷体_GB2312" w:cs="Times New Roman"/>
          <w:color w:val="auto"/>
          <w:kern w:val="2"/>
          <w:lang w:eastAsia="zh-CN"/>
        </w:rPr>
        <w:t>行业安全生产主管部门、</w:t>
      </w:r>
      <w:r>
        <w:rPr>
          <w:rFonts w:hint="eastAsia" w:ascii="Times New Roman" w:hAnsi="Times New Roman" w:eastAsia="楷体_GB2312" w:cs="Times New Roman"/>
          <w:color w:val="auto"/>
          <w:kern w:val="2"/>
          <w:lang w:val="en-US" w:eastAsia="zh-CN"/>
        </w:rPr>
        <w:t>街道</w:t>
      </w:r>
      <w:r>
        <w:rPr>
          <w:rFonts w:ascii="Times New Roman" w:hAnsi="Times New Roman" w:eastAsia="楷体_GB2312" w:cs="Times New Roman"/>
          <w:color w:val="auto"/>
          <w:kern w:val="2"/>
          <w:lang w:eastAsia="zh-CN"/>
        </w:rPr>
        <w:t>行业安全生产直接监管责任部门）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rFonts w:ascii="Times New Roman" w:hAnsi="Times New Roman" w:eastAsia="楷体_GB2312" w:cs="Times New Roman"/>
          <w:color w:val="auto"/>
          <w:kern w:val="2"/>
          <w:lang w:eastAsia="zh-CN"/>
        </w:rPr>
      </w:pPr>
      <w:r>
        <w:rPr>
          <w:rFonts w:ascii="Times New Roman" w:hAnsi="Times New Roman" w:eastAsia="楷体_GB2312" w:cs="Times New Roman"/>
          <w:color w:val="auto"/>
          <w:kern w:val="2"/>
          <w:lang w:eastAsia="zh-CN"/>
        </w:rPr>
        <w:t>1</w:t>
      </w:r>
      <w:r>
        <w:rPr>
          <w:rFonts w:hint="eastAsia" w:ascii="Times New Roman" w:hAnsi="Times New Roman" w:eastAsia="楷体_GB2312" w:cs="Times New Roman"/>
          <w:color w:val="auto"/>
          <w:kern w:val="2"/>
          <w:lang w:val="en-US" w:eastAsia="zh-CN"/>
        </w:rPr>
        <w:t>6</w:t>
      </w:r>
      <w:r>
        <w:rPr>
          <w:rFonts w:ascii="Times New Roman" w:hAnsi="Times New Roman" w:eastAsia="楷体_GB2312" w:cs="Times New Roman"/>
          <w:color w:val="auto"/>
          <w:kern w:val="2"/>
          <w:lang w:eastAsia="zh-CN"/>
        </w:rPr>
        <w:t>.营造浓厚社会氛围。</w:t>
      </w:r>
      <w:r>
        <w:rPr>
          <w:rFonts w:ascii="Times New Roman" w:hAnsi="Times New Roman" w:cs="Times New Roman"/>
          <w:color w:val="auto"/>
          <w:kern w:val="2"/>
          <w:lang w:eastAsia="zh-CN"/>
        </w:rPr>
        <w:t>加大社会宣传力度，强化舆论监督作用，采取多种形式、多种方式普及法律知识，帮助群众了解安全生产领域涉黑涉恶的具体表现形式，鼓励、动员广大生产经营单位和人民群众积极检举揭发安全生产领域涉黑涉恶问题和事故隐患，常态化开展扫黑除恶人民战争，稳固安全生产工作基础。</w:t>
      </w:r>
      <w:r>
        <w:rPr>
          <w:rFonts w:ascii="Times New Roman" w:hAnsi="Times New Roman" w:eastAsia="楷体_GB2312" w:cs="Times New Roman"/>
          <w:color w:val="auto"/>
          <w:kern w:val="2"/>
          <w:lang w:eastAsia="zh-CN"/>
        </w:rPr>
        <w:t>（责任单位：各</w:t>
      </w:r>
      <w:r>
        <w:rPr>
          <w:rFonts w:hint="eastAsia" w:ascii="Times New Roman" w:hAnsi="Times New Roman" w:eastAsia="楷体_GB2312" w:cs="Times New Roman"/>
          <w:color w:val="auto"/>
          <w:kern w:val="2"/>
          <w:lang w:eastAsia="zh-CN"/>
        </w:rPr>
        <w:t>村（社区）</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派出所</w:t>
      </w:r>
      <w:r>
        <w:rPr>
          <w:rFonts w:ascii="Times New Roman" w:hAnsi="Times New Roman" w:eastAsia="楷体_GB2312" w:cs="Times New Roman"/>
          <w:color w:val="auto"/>
          <w:kern w:val="2"/>
          <w:lang w:eastAsia="zh-CN"/>
        </w:rPr>
        <w:t>、</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行业安全生产主管部门、</w:t>
      </w:r>
      <w:r>
        <w:rPr>
          <w:rFonts w:hint="eastAsia" w:ascii="Times New Roman" w:hAnsi="Times New Roman" w:eastAsia="楷体_GB2312" w:cs="Times New Roman"/>
          <w:color w:val="auto"/>
          <w:kern w:val="2"/>
          <w:lang w:eastAsia="zh-CN"/>
        </w:rPr>
        <w:t>街道</w:t>
      </w:r>
      <w:r>
        <w:rPr>
          <w:rFonts w:ascii="Times New Roman" w:hAnsi="Times New Roman" w:eastAsia="楷体_GB2312" w:cs="Times New Roman"/>
          <w:color w:val="auto"/>
          <w:kern w:val="2"/>
          <w:lang w:eastAsia="zh-CN"/>
        </w:rPr>
        <w:t>行业安全生产直接监管责任部</w:t>
      </w:r>
      <w:bookmarkStart w:id="0" w:name="_GoBack"/>
      <w:bookmarkEnd w:id="0"/>
      <w:r>
        <w:rPr>
          <w:rFonts w:ascii="Times New Roman" w:hAnsi="Times New Roman" w:eastAsia="楷体_GB2312" w:cs="Times New Roman"/>
          <w:color w:val="auto"/>
          <w:kern w:val="2"/>
          <w:lang w:eastAsia="zh-CN"/>
        </w:rPr>
        <w:t>门）</w:t>
      </w:r>
    </w:p>
    <w:p>
      <w:pPr>
        <w:pStyle w:val="6"/>
        <w:keepNext w:val="0"/>
        <w:keepLines w:val="0"/>
        <w:pageBreakBefore w:val="0"/>
        <w:widowControl w:val="0"/>
        <w:kinsoku/>
        <w:wordWrap/>
        <w:overflowPunct w:val="0"/>
        <w:topLinePunct w:val="0"/>
        <w:autoSpaceDE/>
        <w:autoSpaceDN/>
        <w:bidi w:val="0"/>
        <w:adjustRightInd w:val="0"/>
        <w:snapToGrid w:val="0"/>
        <w:spacing w:before="0" w:line="580" w:lineRule="exact"/>
        <w:ind w:left="0" w:firstLineChars="200"/>
        <w:jc w:val="both"/>
        <w:textAlignment w:val="auto"/>
        <w:rPr>
          <w:color w:val="auto"/>
          <w:lang w:eastAsia="zh-CN"/>
        </w:rPr>
      </w:pPr>
      <w:r>
        <w:rPr>
          <w:rFonts w:ascii="Times New Roman" w:hAnsi="Times New Roman" w:cs="Times New Roman"/>
          <w:color w:val="auto"/>
          <w:lang w:eastAsia="zh-CN"/>
        </w:rPr>
        <w:t>各</w:t>
      </w:r>
      <w:r>
        <w:rPr>
          <w:rFonts w:hint="eastAsia" w:ascii="Times New Roman" w:hAnsi="Times New Roman" w:cs="Times New Roman"/>
          <w:color w:val="auto"/>
          <w:lang w:eastAsia="zh-CN"/>
        </w:rPr>
        <w:t>村（社区），有关部门，有关企业</w:t>
      </w:r>
      <w:r>
        <w:rPr>
          <w:rFonts w:ascii="Times New Roman" w:hAnsi="Times New Roman" w:cs="Times New Roman"/>
          <w:color w:val="auto"/>
          <w:kern w:val="2"/>
          <w:lang w:eastAsia="zh-CN"/>
        </w:rPr>
        <w:t>要把“四位一体”深入推进安全生产专项整治三年行动作为重大政治任务，加强组织领导，制定具体方案，狠抓工作落实。</w:t>
      </w:r>
      <w:r>
        <w:rPr>
          <w:rFonts w:hint="eastAsia" w:ascii="Times New Roman" w:hAnsi="Times New Roman" w:cs="Times New Roman"/>
          <w:color w:val="auto"/>
          <w:kern w:val="2"/>
          <w:lang w:val="en-US" w:eastAsia="zh-CN"/>
        </w:rPr>
        <w:t>街道</w:t>
      </w:r>
      <w:r>
        <w:rPr>
          <w:rFonts w:ascii="Times New Roman" w:hAnsi="Times New Roman" w:cs="Times New Roman"/>
          <w:color w:val="auto"/>
          <w:kern w:val="2"/>
          <w:lang w:eastAsia="zh-CN"/>
        </w:rPr>
        <w:t>安委会成员单位要加强与</w:t>
      </w:r>
      <w:r>
        <w:rPr>
          <w:rFonts w:hint="eastAsia" w:ascii="Times New Roman" w:hAnsi="Times New Roman" w:cs="Times New Roman"/>
          <w:color w:val="auto"/>
          <w:kern w:val="2"/>
          <w:lang w:val="en-US" w:eastAsia="zh-CN"/>
        </w:rPr>
        <w:t>纪工委、组织办、综治中心等部门的</w:t>
      </w:r>
      <w:r>
        <w:rPr>
          <w:rFonts w:ascii="Times New Roman" w:hAnsi="Times New Roman" w:cs="Times New Roman"/>
          <w:color w:val="auto"/>
          <w:kern w:val="2"/>
          <w:lang w:eastAsia="zh-CN"/>
        </w:rPr>
        <w:t>协调联动，强化会商研判和信息沟通，完善工作机制，形成工作合力，共同推进安全生产专项整治三年行动走深走实。</w:t>
      </w:r>
      <w:r>
        <w:rPr>
          <w:rFonts w:hint="eastAsia" w:ascii="Times New Roman" w:hAnsi="Times New Roman" w:cs="Times New Roman"/>
          <w:color w:val="auto"/>
          <w:kern w:val="2"/>
          <w:lang w:eastAsia="zh-CN"/>
        </w:rPr>
        <w:t>街道安委会办公室将</w:t>
      </w:r>
      <w:r>
        <w:rPr>
          <w:rFonts w:ascii="Times New Roman" w:hAnsi="Times New Roman" w:cs="Times New Roman"/>
          <w:color w:val="auto"/>
          <w:kern w:val="2"/>
          <w:lang w:eastAsia="zh-CN"/>
        </w:rPr>
        <w:t>加强督导考核，推动各项任务措施不折不扣落实落地，确保见到实效。</w:t>
      </w:r>
    </w:p>
    <w:sectPr>
      <w:pgSz w:w="11910" w:h="16840"/>
      <w:pgMar w:top="1580" w:right="1400" w:bottom="1700" w:left="1480" w:header="0" w:footer="150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w:rPr>
        <w:lang w:eastAsia="zh-CN"/>
      </w:rPr>
      <mc:AlternateContent>
        <mc:Choice Requires="wps">
          <w:drawing>
            <wp:anchor distT="0" distB="0" distL="0" distR="0" simplePos="0" relativeHeight="251659264" behindDoc="1" locked="0" layoutInCell="1" allowOverlap="1">
              <wp:simplePos x="0" y="0"/>
              <wp:positionH relativeFrom="page">
                <wp:align>center</wp:align>
              </wp:positionH>
              <wp:positionV relativeFrom="page">
                <wp:posOffset>9596120</wp:posOffset>
              </wp:positionV>
              <wp:extent cx="647700" cy="205105"/>
              <wp:effectExtent l="19050" t="19050" r="19050" b="23495"/>
              <wp:wrapNone/>
              <wp:docPr id="4099" name="文本框 13"/>
              <wp:cNvGraphicFramePr/>
              <a:graphic xmlns:a="http://schemas.openxmlformats.org/drawingml/2006/main">
                <a:graphicData uri="http://schemas.microsoft.com/office/word/2010/wordprocessingShape">
                  <wps:wsp>
                    <wps:cNvSpPr/>
                    <wps:spPr>
                      <a:xfrm>
                        <a:off x="0" y="0"/>
                        <a:ext cx="647700" cy="205105"/>
                      </a:xfrm>
                      <a:prstGeom prst="rect">
                        <a:avLst/>
                      </a:prstGeom>
                      <a:ln>
                        <a:noFill/>
                      </a:ln>
                    </wps:spPr>
                    <wps:txbx>
                      <w:txbxContent>
                        <w:p>
                          <w:pPr>
                            <w:spacing w:line="303" w:lineRule="exact"/>
                            <w:rPr>
                              <w:rFonts w:ascii="宋体" w:hAnsi="宋体" w:eastAsia="宋体" w:cs="宋体"/>
                              <w:sz w:val="28"/>
                              <w:szCs w:val="28"/>
                            </w:rPr>
                          </w:pPr>
                        </w:p>
                      </w:txbxContent>
                    </wps:txbx>
                    <wps:bodyPr vert="horz" wrap="square" lIns="0" tIns="0" rIns="0" bIns="0" anchor="t" upright="1">
                      <a:noAutofit/>
                    </wps:bodyPr>
                  </wps:wsp>
                </a:graphicData>
              </a:graphic>
            </wp:anchor>
          </w:drawing>
        </mc:Choice>
        <mc:Fallback>
          <w:pict>
            <v:rect id="文本框 13" o:spid="_x0000_s1026" o:spt="1" style="position:absolute;left:0pt;margin-top:755.6pt;height:16.15pt;width:51pt;mso-position-horizontal:center;mso-position-horizontal-relative:page;mso-position-vertical-relative:page;z-index:-251657216;mso-width-relative:page;mso-height-relative:page;" filled="f" stroked="f" coordsize="21600,21600" o:gfxdata="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wasodkAAAAKAQAADwAAAAAA&#10;AAABACAAAAAiAAAAZHJzL2Rvd25yZXYueG1sUEsBAhQAFAAAAAgAh07iQMU32RvZAQAAnwMAAA4A&#10;AAAAAAAAAQAgAAAAKAEAAGRycy9lMm9Eb2MueG1sUEsFBgAAAAAGAAYAWQEAAHMFAAAAAA==&#10;">
              <v:fill on="f" focussize="0,0"/>
              <v:stroke on="f"/>
              <v:imagedata o:title=""/>
              <o:lock v:ext="edit" aspectratio="f"/>
              <v:textbox inset="0mm,0mm,0mm,0mm">
                <w:txbxContent>
                  <w:p>
                    <w:pPr>
                      <w:spacing w:line="303" w:lineRule="exact"/>
                      <w:rPr>
                        <w:rFonts w:ascii="宋体" w:hAnsi="宋体" w:eastAsia="宋体" w:cs="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0" distR="0" simplePos="0" relativeHeight="251659264" behindDoc="1" locked="0" layoutInCell="1" allowOverlap="1">
              <wp:simplePos x="0" y="0"/>
              <wp:positionH relativeFrom="page">
                <wp:posOffset>996950</wp:posOffset>
              </wp:positionH>
              <wp:positionV relativeFrom="page">
                <wp:posOffset>9596120</wp:posOffset>
              </wp:positionV>
              <wp:extent cx="737235" cy="205740"/>
              <wp:effectExtent l="0" t="4445" r="0" b="0"/>
              <wp:wrapNone/>
              <wp:docPr id="4097" name="文本框 14"/>
              <wp:cNvGraphicFramePr/>
              <a:graphic xmlns:a="http://schemas.openxmlformats.org/drawingml/2006/main">
                <a:graphicData uri="http://schemas.microsoft.com/office/word/2010/wordprocessingShape">
                  <wps:wsp>
                    <wps:cNvSpPr/>
                    <wps:spPr>
                      <a:xfrm>
                        <a:off x="0" y="0"/>
                        <a:ext cx="737234" cy="205740"/>
                      </a:xfrm>
                      <a:prstGeom prst="rect">
                        <a:avLst/>
                      </a:prstGeom>
                      <a:ln>
                        <a:noFill/>
                      </a:ln>
                    </wps:spPr>
                    <wps:txbx>
                      <w:txbxContent>
                        <w:p>
                          <w:pPr>
                            <w:spacing w:line="303"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10</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wps:txbx>
                    <wps:bodyPr vert="horz" wrap="square" lIns="0" tIns="0" rIns="0" bIns="0" anchor="t" upright="1">
                      <a:noAutofit/>
                    </wps:bodyPr>
                  </wps:wsp>
                </a:graphicData>
              </a:graphic>
            </wp:anchor>
          </w:drawing>
        </mc:Choice>
        <mc:Fallback>
          <w:pict>
            <v:rect id="文本框 14" o:spid="_x0000_s1026" o:spt="1" style="position:absolute;left:0pt;margin-left:78.5pt;margin-top:755.6pt;height:16.2pt;width:58.05pt;mso-position-horizontal-relative:page;mso-position-vertical-relative:page;z-index:-251657216;mso-width-relative:page;mso-height-relative:page;" filled="f" stroked="f" coordsize="21600,21600" o:gfxdata="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6vcXjcAAAADQEAAA8A&#10;AAAAAAAAAQAgAAAAIgAAAGRycy9kb3ducmV2LnhtbFBLAQIUABQAAAAIAIdO4kCIPjv+2gEAAJ8D&#10;AAAOAAAAAAAAAAEAIAAAACsBAABkcnMvZTJvRG9jLnhtbFBLBQYAAAAABgAGAFkBAAB3BQAAAAA=&#10;">
              <v:fill on="f" focussize="0,0"/>
              <v:stroke on="f"/>
              <v:imagedata o:title=""/>
              <o:lock v:ext="edit" aspectratio="f"/>
              <v:textbox inset="0mm,0mm,0mm,0mm">
                <w:txbxContent>
                  <w:p>
                    <w:pPr>
                      <w:spacing w:line="303" w:lineRule="exact"/>
                      <w:ind w:left="20"/>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fldChar w:fldCharType="begin"/>
                    </w:r>
                    <w:r>
                      <w:rPr>
                        <w:rFonts w:ascii="宋体" w:hAnsi="宋体" w:eastAsia="宋体" w:cs="宋体"/>
                        <w:sz w:val="28"/>
                        <w:szCs w:val="28"/>
                      </w:rPr>
                      <w:instrText xml:space="preserve"> PAGE </w:instrText>
                    </w:r>
                    <w:r>
                      <w:fldChar w:fldCharType="separate"/>
                    </w:r>
                    <w:r>
                      <w:rPr>
                        <w:rFonts w:ascii="宋体" w:hAnsi="宋体" w:eastAsia="宋体" w:cs="宋体"/>
                        <w:sz w:val="28"/>
                        <w:szCs w:val="28"/>
                      </w:rPr>
                      <w:t>10</w:t>
                    </w:r>
                    <w:r>
                      <w:fldChar w:fldCharType="end"/>
                    </w:r>
                    <w:r>
                      <w:rPr>
                        <w:rFonts w:ascii="宋体" w:hAnsi="宋体" w:eastAsia="宋体" w:cs="宋体"/>
                        <w:spacing w:val="-3"/>
                        <w:sz w:val="28"/>
                        <w:szCs w:val="28"/>
                      </w:rPr>
                      <w:t xml:space="preserve"> </w:t>
                    </w:r>
                    <w:r>
                      <w:rPr>
                        <w:rFonts w:ascii="宋体" w:hAnsi="宋体" w:eastAsia="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FC45A9"/>
    <w:rsid w:val="13A613F7"/>
    <w:rsid w:val="14EF4F0F"/>
    <w:rsid w:val="276F1D22"/>
    <w:rsid w:val="2A382C12"/>
    <w:rsid w:val="2BA4779F"/>
    <w:rsid w:val="316B7208"/>
    <w:rsid w:val="397A38DB"/>
    <w:rsid w:val="4243793B"/>
    <w:rsid w:val="424956EE"/>
    <w:rsid w:val="42B563C8"/>
    <w:rsid w:val="50BD178E"/>
    <w:rsid w:val="5BBE4033"/>
    <w:rsid w:val="674F411B"/>
    <w:rsid w:val="6AE3695F"/>
    <w:rsid w:val="6C1538ED"/>
    <w:rsid w:val="6FAC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宋体"/>
      <w:sz w:val="22"/>
      <w:szCs w:val="22"/>
      <w:lang w:val="en-US" w:eastAsia="en-US" w:bidi="ar-SA"/>
    </w:rPr>
  </w:style>
  <w:style w:type="paragraph" w:styleId="7">
    <w:name w:val="heading 1"/>
    <w:basedOn w:val="1"/>
    <w:next w:val="1"/>
    <w:link w:val="12"/>
    <w:qFormat/>
    <w:uiPriority w:val="1"/>
    <w:pPr>
      <w:ind w:left="348"/>
      <w:outlineLvl w:val="0"/>
    </w:pPr>
    <w:rPr>
      <w:rFonts w:ascii="方正小标宋简体" w:hAnsi="方正小标宋简体" w:eastAsia="方正小标宋简体"/>
      <w:sz w:val="44"/>
      <w:szCs w:val="4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5"/>
    <w:link w:val="15"/>
    <w:qFormat/>
    <w:uiPriority w:val="99"/>
    <w:pPr>
      <w:ind w:firstLine="420" w:firstLineChars="200"/>
      <w:jc w:val="both"/>
    </w:pPr>
    <w:rPr>
      <w:rFonts w:ascii="等线" w:hAnsi="等线" w:eastAsia="等线" w:cs="Times New Roman"/>
      <w:kern w:val="2"/>
      <w:sz w:val="21"/>
      <w:lang w:eastAsia="zh-CN"/>
    </w:rPr>
  </w:style>
  <w:style w:type="paragraph" w:styleId="3">
    <w:name w:val="Body Text Indent"/>
    <w:basedOn w:val="1"/>
    <w:next w:val="4"/>
    <w:link w:val="14"/>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link w:val="13"/>
    <w:qFormat/>
    <w:uiPriority w:val="1"/>
    <w:pPr>
      <w:spacing w:before="38"/>
      <w:ind w:left="106" w:firstLine="640"/>
    </w:pPr>
    <w:rPr>
      <w:rFonts w:ascii="仿宋_GB2312" w:hAnsi="仿宋_GB2312" w:eastAsia="仿宋_GB2312"/>
      <w:sz w:val="32"/>
      <w:szCs w:val="32"/>
    </w:rPr>
  </w:style>
  <w:style w:type="paragraph" w:styleId="8">
    <w:name w:val="footer"/>
    <w:basedOn w:val="1"/>
    <w:link w:val="17"/>
    <w:qFormat/>
    <w:uiPriority w:val="99"/>
    <w:pPr>
      <w:tabs>
        <w:tab w:val="center" w:pos="4153"/>
        <w:tab w:val="right" w:pos="8306"/>
      </w:tabs>
      <w:snapToGrid w:val="0"/>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字符"/>
    <w:basedOn w:val="11"/>
    <w:link w:val="7"/>
    <w:qFormat/>
    <w:uiPriority w:val="1"/>
    <w:rPr>
      <w:rFonts w:ascii="方正小标宋简体" w:hAnsi="方正小标宋简体" w:eastAsia="方正小标宋简体"/>
      <w:kern w:val="0"/>
      <w:sz w:val="44"/>
      <w:szCs w:val="44"/>
      <w:lang w:eastAsia="en-US"/>
    </w:rPr>
  </w:style>
  <w:style w:type="character" w:customStyle="1" w:styleId="13">
    <w:name w:val="正文文本 字符"/>
    <w:basedOn w:val="11"/>
    <w:link w:val="6"/>
    <w:qFormat/>
    <w:uiPriority w:val="1"/>
    <w:rPr>
      <w:rFonts w:ascii="仿宋_GB2312" w:hAnsi="仿宋_GB2312" w:eastAsia="仿宋_GB2312"/>
      <w:kern w:val="0"/>
      <w:sz w:val="32"/>
      <w:szCs w:val="32"/>
      <w:lang w:eastAsia="en-US"/>
    </w:rPr>
  </w:style>
  <w:style w:type="character" w:customStyle="1" w:styleId="14">
    <w:name w:val="正文文本缩进 字符"/>
    <w:basedOn w:val="11"/>
    <w:link w:val="3"/>
    <w:qFormat/>
    <w:uiPriority w:val="99"/>
    <w:rPr>
      <w:kern w:val="0"/>
      <w:sz w:val="22"/>
      <w:lang w:eastAsia="en-US"/>
    </w:rPr>
  </w:style>
  <w:style w:type="character" w:customStyle="1" w:styleId="15">
    <w:name w:val="正文文本首行缩进 2 字符"/>
    <w:basedOn w:val="14"/>
    <w:link w:val="2"/>
    <w:qFormat/>
    <w:uiPriority w:val="99"/>
    <w:rPr>
      <w:rFonts w:ascii="等线" w:hAnsi="等线" w:eastAsia="等线" w:cs="Times New Roman"/>
      <w:kern w:val="0"/>
      <w:sz w:val="22"/>
      <w:lang w:eastAsia="en-US"/>
    </w:rPr>
  </w:style>
  <w:style w:type="character" w:customStyle="1" w:styleId="16">
    <w:name w:val="页眉 字符"/>
    <w:basedOn w:val="11"/>
    <w:link w:val="9"/>
    <w:qFormat/>
    <w:uiPriority w:val="99"/>
    <w:rPr>
      <w:kern w:val="0"/>
      <w:sz w:val="18"/>
      <w:szCs w:val="18"/>
      <w:lang w:eastAsia="en-US"/>
    </w:rPr>
  </w:style>
  <w:style w:type="character" w:customStyle="1" w:styleId="17">
    <w:name w:val="页脚 字符"/>
    <w:basedOn w:val="11"/>
    <w:link w:val="8"/>
    <w:qFormat/>
    <w:uiPriority w:val="99"/>
    <w:rPr>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5492</Words>
  <Characters>5543</Characters>
  <Paragraphs>59</Paragraphs>
  <TotalTime>17</TotalTime>
  <ScaleCrop>false</ScaleCrop>
  <LinksUpToDate>false</LinksUpToDate>
  <CharactersWithSpaces>5604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2021-11-22T01:17:00Z</dcterms:created>
  <dc:creator>lv</dc:creator>
  <cp:lastModifiedBy>Administrator</cp:lastModifiedBy>
  <cp:lastPrinted>2021-11-30T08:00:00Z</cp:lastPrinted>
  <dcterms:modified xsi:type="dcterms:W3CDTF">2021-12-11T03:05:37Z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3ADA0123B222470B911D0C1C8B9C8A17</vt:lpwstr>
  </property>
</Properties>
</file>